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33CCD" w14:textId="1AF367D1" w:rsidR="00B8432A" w:rsidRDefault="003D27E0" w:rsidP="00B8432A">
      <w:pPr>
        <w:spacing w:after="29" w:line="268" w:lineRule="auto"/>
        <w:jc w:val="center"/>
      </w:pPr>
      <w:r>
        <w:rPr>
          <w:b/>
          <w:color w:val="0D3D56"/>
          <w:sz w:val="42"/>
          <w:szCs w:val="42"/>
        </w:rPr>
        <w:t>ISIDIMA ENERGY</w:t>
      </w:r>
      <w:r>
        <w:rPr>
          <w:b/>
          <w:color w:val="0D3D56"/>
          <w:sz w:val="42"/>
          <w:szCs w:val="42"/>
        </w:rPr>
        <w:br/>
      </w:r>
      <w:r>
        <w:rPr>
          <w:b/>
          <w:color w:val="0D3D56"/>
          <w:sz w:val="42"/>
          <w:szCs w:val="42"/>
        </w:rPr>
        <w:t>K2017188338</w:t>
      </w:r>
      <w:r w:rsidR="00601421">
        <w:rPr>
          <w:b/>
          <w:color w:val="0D3D56"/>
          <w:sz w:val="42"/>
          <w:szCs w:val="42"/>
        </w:rPr>
      </w:r>
      <w:r>
        <w:rPr>
          <w:b/>
          <w:color w:val="0D3D56"/>
          <w:sz w:val="42"/>
          <w:szCs w:val="42"/>
        </w:rPr>
      </w:r>
    </w:p>
    <w:p w14:paraId="1BA04E94" w14:textId="77777777" w:rsidR="00B8432A" w:rsidRPr="00CB7D03" w:rsidRDefault="00B8432A" w:rsidP="00B8432A">
      <w:pPr>
        <w:spacing w:after="0" w:line="264" w:lineRule="auto"/>
        <w:ind w:left="3906" w:hanging="78"/>
      </w:pPr>
      <w:r>
        <w:t>("</w:t>
      </w:r>
      <w:r>
        <w:rPr>
          <w:b/>
        </w:rPr>
        <w:t>the Company</w:t>
      </w:r>
      <w:r>
        <w:t>")</w:t>
      </w:r>
    </w:p>
    <w:p w14:paraId="6FF34FE4" w14:textId="77777777" w:rsidR="00B8432A" w:rsidRPr="00C60E34" w:rsidRDefault="00B8432A" w:rsidP="00B8432A">
      <w:pPr>
        <w:spacing w:after="0"/>
        <w:jc w:val="center"/>
        <w:rPr>
          <w:sz w:val="24"/>
          <w:szCs w:val="24"/>
        </w:rPr>
      </w:pPr>
      <w:r w:rsidRPr="00C60E34">
        <w:rPr>
          <w:noProof/>
          <w:sz w:val="24"/>
          <w:szCs w:val="24"/>
        </w:rPr>
        <mc:AlternateContent>
          <mc:Choice Requires="wpg">
            <w:drawing>
              <wp:inline distT="0" distB="0" distL="0" distR="0" wp14:anchorId="3645B265" wp14:editId="2AD98CC2">
                <wp:extent cx="5964935" cy="18288"/>
                <wp:effectExtent l="0" t="0" r="0" b="0"/>
                <wp:docPr id="349" name="Group 349"/>
                <wp:cNvGraphicFramePr/>
                <a:graphic xmlns:a="http://schemas.openxmlformats.org/drawingml/2006/main">
                  <a:graphicData uri="http://schemas.microsoft.com/office/word/2010/wordprocessingGroup">
                    <wpg:wgp>
                      <wpg:cNvGrpSpPr/>
                      <wpg:grpSpPr>
                        <a:xfrm>
                          <a:off x="0" y="0"/>
                          <a:ext cx="5964935" cy="18288"/>
                          <a:chOff x="0" y="0"/>
                          <a:chExt cx="5964935" cy="18288"/>
                        </a:xfrm>
                      </wpg:grpSpPr>
                      <wps:wsp>
                        <wps:cNvPr id="506" name="Shape 506"/>
                        <wps:cNvSpPr/>
                        <wps:spPr>
                          <a:xfrm>
                            <a:off x="0" y="0"/>
                            <a:ext cx="5964935" cy="9144"/>
                          </a:xfrm>
                          <a:custGeom>
                            <a:avLst/>
                            <a:gdLst/>
                            <a:ahLst/>
                            <a:cxnLst/>
                            <a:rect l="0" t="0" r="0" b="0"/>
                            <a:pathLst>
                              <a:path w="5964935" h="9144">
                                <a:moveTo>
                                  <a:pt x="0" y="0"/>
                                </a:moveTo>
                                <a:lnTo>
                                  <a:pt x="5964935" y="0"/>
                                </a:lnTo>
                                <a:lnTo>
                                  <a:pt x="5964935" y="9144"/>
                                </a:lnTo>
                                <a:lnTo>
                                  <a:pt x="0" y="9144"/>
                                </a:lnTo>
                                <a:lnTo>
                                  <a:pt x="0" y="0"/>
                                </a:lnTo>
                              </a:path>
                            </a:pathLst>
                          </a:custGeom>
                          <a:ln w="0" cap="flat">
                            <a:miter lim="127000"/>
                          </a:ln>
                        </wps:spPr>
                        <wps:style>
                          <a:lnRef idx="0">
                            <a:srgbClr val="000000">
                              <a:alpha val="0"/>
                            </a:srgbClr>
                          </a:lnRef>
                          <a:fillRef idx="1">
                            <a:srgbClr val="9A9A9A"/>
                          </a:fillRef>
                          <a:effectRef idx="0">
                            <a:scrgbClr r="0" g="0" b="0"/>
                          </a:effectRef>
                          <a:fontRef idx="none"/>
                        </wps:style>
                        <wps:bodyPr/>
                      </wps:wsp>
                      <wps:wsp>
                        <wps:cNvPr id="507" name="Shape 507"/>
                        <wps:cNvSpPr/>
                        <wps:spPr>
                          <a:xfrm>
                            <a:off x="0" y="9144"/>
                            <a:ext cx="5964935" cy="9144"/>
                          </a:xfrm>
                          <a:custGeom>
                            <a:avLst/>
                            <a:gdLst/>
                            <a:ahLst/>
                            <a:cxnLst/>
                            <a:rect l="0" t="0" r="0" b="0"/>
                            <a:pathLst>
                              <a:path w="5964935" h="9144">
                                <a:moveTo>
                                  <a:pt x="0" y="0"/>
                                </a:moveTo>
                                <a:lnTo>
                                  <a:pt x="5964935" y="0"/>
                                </a:lnTo>
                                <a:lnTo>
                                  <a:pt x="5964935"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 name="Shape 9"/>
                        <wps:cNvSpPr/>
                        <wps:spPr>
                          <a:xfrm>
                            <a:off x="0" y="0"/>
                            <a:ext cx="9144" cy="18288"/>
                          </a:xfrm>
                          <a:custGeom>
                            <a:avLst/>
                            <a:gdLst/>
                            <a:ahLst/>
                            <a:cxnLst/>
                            <a:rect l="0" t="0" r="0" b="0"/>
                            <a:pathLst>
                              <a:path w="9144" h="18288">
                                <a:moveTo>
                                  <a:pt x="0" y="0"/>
                                </a:moveTo>
                                <a:lnTo>
                                  <a:pt x="9144" y="0"/>
                                </a:lnTo>
                                <a:lnTo>
                                  <a:pt x="9144" y="9144"/>
                                </a:lnTo>
                                <a:lnTo>
                                  <a:pt x="0" y="18288"/>
                                </a:lnTo>
                                <a:lnTo>
                                  <a:pt x="0" y="0"/>
                                </a:lnTo>
                                <a:close/>
                              </a:path>
                            </a:pathLst>
                          </a:custGeom>
                          <a:ln w="0" cap="flat">
                            <a:miter lim="127000"/>
                          </a:ln>
                        </wps:spPr>
                        <wps:style>
                          <a:lnRef idx="0">
                            <a:srgbClr val="000000">
                              <a:alpha val="0"/>
                            </a:srgbClr>
                          </a:lnRef>
                          <a:fillRef idx="1">
                            <a:srgbClr val="9A9A9A"/>
                          </a:fillRef>
                          <a:effectRef idx="0">
                            <a:scrgbClr r="0" g="0" b="0"/>
                          </a:effectRef>
                          <a:fontRef idx="none"/>
                        </wps:style>
                        <wps:bodyPr/>
                      </wps:wsp>
                      <wps:wsp>
                        <wps:cNvPr id="10" name="Shape 10"/>
                        <wps:cNvSpPr/>
                        <wps:spPr>
                          <a:xfrm>
                            <a:off x="5955792" y="0"/>
                            <a:ext cx="9144" cy="18288"/>
                          </a:xfrm>
                          <a:custGeom>
                            <a:avLst/>
                            <a:gdLst/>
                            <a:ahLst/>
                            <a:cxnLst/>
                            <a:rect l="0" t="0" r="0" b="0"/>
                            <a:pathLst>
                              <a:path w="9144" h="18288">
                                <a:moveTo>
                                  <a:pt x="9144" y="0"/>
                                </a:moveTo>
                                <a:lnTo>
                                  <a:pt x="9144" y="18288"/>
                                </a:lnTo>
                                <a:lnTo>
                                  <a:pt x="0" y="18288"/>
                                </a:lnTo>
                                <a:lnTo>
                                  <a:pt x="0" y="9144"/>
                                </a:lnTo>
                                <a:lnTo>
                                  <a:pt x="9144" y="0"/>
                                </a:lnTo>
                                <a:close/>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inline>
            </w:drawing>
          </mc:Choice>
          <mc:Fallback>
            <w:pict>
              <v:group w14:anchorId="57E770B6" id="Group 349" o:spid="_x0000_s1026" style="width:469.7pt;height:1.45pt;mso-position-horizontal-relative:char;mso-position-vertical-relative:line" coordsize="5964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">
                <v:shape id="Shape 506" o:spid="_x0000_s1027" style="position:absolute;width:59649;height:91;visibility:visible;mso-wrap-style:square;v-text-anchor:top" coordsize="59649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" path="m,l5964935,r,9144l,9144,,e" fillcolor="#9a9a9a" stroked="f" strokeweight="0">
                  <v:stroke miterlimit="83231f" joinstyle="miter"/>
                  <v:path arrowok="t" textboxrect="0,0,5964935,9144"/>
                </v:shape>
                <v:shape id="Shape 507" o:spid="_x0000_s1028" style="position:absolute;top:91;width:59649;height:91;visibility:visible;mso-wrap-style:square;v-text-anchor:top" coordsize="59649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" path="m,l5964935,r,9144l,9144,,e" fillcolor="#eee" stroked="f" strokeweight="0">
                  <v:stroke miterlimit="83231f" joinstyle="miter"/>
                  <v:path arrowok="t" textboxrect="0,0,5964935,9144"/>
                </v:shape>
                <v:shape id="Shape 9" o:spid="_x0000_s1029"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" path="m,l9144,r,9144l,18288,,xe" fillcolor="#9a9a9a" stroked="f" strokeweight="0">
                  <v:stroke miterlimit="83231f" joinstyle="miter"/>
                  <v:path arrowok="t" textboxrect="0,0,9144,18288"/>
                </v:shape>
                <v:shape id="Shape 10" o:spid="_x0000_s1030" style="position:absolute;left:59557;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" path="m9144,r,18288l,18288,,9144,9144,xe" fillcolor="#eee" stroked="f" strokeweight="0">
                  <v:stroke miterlimit="83231f" joinstyle="miter"/>
                  <v:path arrowok="t" textboxrect="0,0,9144,18288"/>
                </v:shape>
                <w10:anchorlock/>
              </v:group>
            </w:pict>
          </mc:Fallback>
        </mc:AlternateContent>
      </w:r>
    </w:p>
    <w:p w14:paraId="644CCCA5" w14:textId="77777777" w:rsidR="00B8432A" w:rsidRPr="006F0760" w:rsidRDefault="00B8432A" w:rsidP="00B8432A">
      <w:pPr>
        <w:spacing w:after="0" w:line="240" w:lineRule="auto"/>
        <w:ind w:right="119"/>
        <w:jc w:val="center"/>
        <w:rPr>
          <w:b/>
          <w:sz w:val="28"/>
          <w:szCs w:val="28"/>
        </w:rPr>
      </w:pPr>
      <w:r>
        <w:rPr>
          <w:b/>
          <w:sz w:val="28"/>
          <w:szCs w:val="28"/>
        </w:rPr>
        <w:t>RESOLUTION PASSED BY THE SHAREHOLDERS</w:t>
      </w:r>
    </w:p>
    <w:p w14:paraId="7153C8A7" w14:textId="77777777" w:rsidR="00B8432A" w:rsidRDefault="00B8432A" w:rsidP="00B8432A">
      <w:pPr>
        <w:rPr>
          <w:rFonts w:ascii="Arial" w:hAnsi="Arial" w:cs="Arial"/>
          <w:b/>
          <w:bCs/>
        </w:rPr>
      </w:pPr>
      <w:r w:rsidRPr="006F0760">
        <w:rPr>
          <w:noProof/>
          <w:sz w:val="28"/>
          <w:szCs w:val="28"/>
        </w:rPr>
        <mc:AlternateContent>
          <mc:Choice Requires="wpg">
            <w:drawing>
              <wp:anchor distT="0" distB="0" distL="114300" distR="114300" simplePos="0" relativeHeight="251659264" behindDoc="1" locked="0" layoutInCell="1" allowOverlap="1" wp14:anchorId="76F9AD90" wp14:editId="63846B44">
                <wp:simplePos x="0" y="0"/>
                <wp:positionH relativeFrom="column">
                  <wp:posOffset>0</wp:posOffset>
                </wp:positionH>
                <wp:positionV relativeFrom="paragraph">
                  <wp:posOffset>57150</wp:posOffset>
                </wp:positionV>
                <wp:extent cx="5964555" cy="17780"/>
                <wp:effectExtent l="0" t="0" r="0" b="0"/>
                <wp:wrapNone/>
                <wp:docPr id="350" name="Group 350"/>
                <wp:cNvGraphicFramePr/>
                <a:graphic xmlns:a="http://schemas.openxmlformats.org/drawingml/2006/main">
                  <a:graphicData uri="http://schemas.microsoft.com/office/word/2010/wordprocessingGroup">
                    <wpg:wgp>
                      <wpg:cNvGrpSpPr/>
                      <wpg:grpSpPr>
                        <a:xfrm>
                          <a:off x="0" y="0"/>
                          <a:ext cx="5964555" cy="17780"/>
                          <a:chOff x="0" y="0"/>
                          <a:chExt cx="5964935" cy="18288"/>
                        </a:xfrm>
                      </wpg:grpSpPr>
                      <wps:wsp>
                        <wps:cNvPr id="510" name="Shape 510"/>
                        <wps:cNvSpPr/>
                        <wps:spPr>
                          <a:xfrm>
                            <a:off x="0" y="0"/>
                            <a:ext cx="5964935" cy="9144"/>
                          </a:xfrm>
                          <a:custGeom>
                            <a:avLst/>
                            <a:gdLst/>
                            <a:ahLst/>
                            <a:cxnLst/>
                            <a:rect l="0" t="0" r="0" b="0"/>
                            <a:pathLst>
                              <a:path w="5964935" h="9144">
                                <a:moveTo>
                                  <a:pt x="0" y="0"/>
                                </a:moveTo>
                                <a:lnTo>
                                  <a:pt x="5964935" y="0"/>
                                </a:lnTo>
                                <a:lnTo>
                                  <a:pt x="5964935" y="9144"/>
                                </a:lnTo>
                                <a:lnTo>
                                  <a:pt x="0" y="9144"/>
                                </a:lnTo>
                                <a:lnTo>
                                  <a:pt x="0" y="0"/>
                                </a:lnTo>
                              </a:path>
                            </a:pathLst>
                          </a:custGeom>
                          <a:ln w="0" cap="flat">
                            <a:miter lim="127000"/>
                          </a:ln>
                        </wps:spPr>
                        <wps:style>
                          <a:lnRef idx="0">
                            <a:srgbClr val="000000">
                              <a:alpha val="0"/>
                            </a:srgbClr>
                          </a:lnRef>
                          <a:fillRef idx="1">
                            <a:srgbClr val="9A9A9A"/>
                          </a:fillRef>
                          <a:effectRef idx="0">
                            <a:scrgbClr r="0" g="0" b="0"/>
                          </a:effectRef>
                          <a:fontRef idx="none"/>
                        </wps:style>
                        <wps:bodyPr/>
                      </wps:wsp>
                      <wps:wsp>
                        <wps:cNvPr id="511" name="Shape 511"/>
                        <wps:cNvSpPr/>
                        <wps:spPr>
                          <a:xfrm>
                            <a:off x="0" y="9144"/>
                            <a:ext cx="5964935" cy="9144"/>
                          </a:xfrm>
                          <a:custGeom>
                            <a:avLst/>
                            <a:gdLst/>
                            <a:ahLst/>
                            <a:cxnLst/>
                            <a:rect l="0" t="0" r="0" b="0"/>
                            <a:pathLst>
                              <a:path w="5964935" h="9144">
                                <a:moveTo>
                                  <a:pt x="0" y="0"/>
                                </a:moveTo>
                                <a:lnTo>
                                  <a:pt x="5964935" y="0"/>
                                </a:lnTo>
                                <a:lnTo>
                                  <a:pt x="5964935"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13" name="Shape 13"/>
                        <wps:cNvSpPr/>
                        <wps:spPr>
                          <a:xfrm>
                            <a:off x="0" y="0"/>
                            <a:ext cx="9144" cy="18288"/>
                          </a:xfrm>
                          <a:custGeom>
                            <a:avLst/>
                            <a:gdLst/>
                            <a:ahLst/>
                            <a:cxnLst/>
                            <a:rect l="0" t="0" r="0" b="0"/>
                            <a:pathLst>
                              <a:path w="9144" h="18288">
                                <a:moveTo>
                                  <a:pt x="0" y="0"/>
                                </a:moveTo>
                                <a:lnTo>
                                  <a:pt x="9144" y="0"/>
                                </a:lnTo>
                                <a:lnTo>
                                  <a:pt x="9144" y="9144"/>
                                </a:lnTo>
                                <a:lnTo>
                                  <a:pt x="0" y="18288"/>
                                </a:lnTo>
                                <a:lnTo>
                                  <a:pt x="0" y="0"/>
                                </a:lnTo>
                                <a:close/>
                              </a:path>
                            </a:pathLst>
                          </a:custGeom>
                          <a:ln w="0" cap="flat">
                            <a:miter lim="127000"/>
                          </a:ln>
                        </wps:spPr>
                        <wps:style>
                          <a:lnRef idx="0">
                            <a:srgbClr val="000000">
                              <a:alpha val="0"/>
                            </a:srgbClr>
                          </a:lnRef>
                          <a:fillRef idx="1">
                            <a:srgbClr val="9A9A9A"/>
                          </a:fillRef>
                          <a:effectRef idx="0">
                            <a:scrgbClr r="0" g="0" b="0"/>
                          </a:effectRef>
                          <a:fontRef idx="none"/>
                        </wps:style>
                        <wps:bodyPr/>
                      </wps:wsp>
                      <wps:wsp>
                        <wps:cNvPr id="14" name="Shape 14"/>
                        <wps:cNvSpPr/>
                        <wps:spPr>
                          <a:xfrm>
                            <a:off x="5955792" y="0"/>
                            <a:ext cx="9144" cy="18288"/>
                          </a:xfrm>
                          <a:custGeom>
                            <a:avLst/>
                            <a:gdLst/>
                            <a:ahLst/>
                            <a:cxnLst/>
                            <a:rect l="0" t="0" r="0" b="0"/>
                            <a:pathLst>
                              <a:path w="9144" h="18288">
                                <a:moveTo>
                                  <a:pt x="9144" y="0"/>
                                </a:moveTo>
                                <a:lnTo>
                                  <a:pt x="9144" y="18288"/>
                                </a:lnTo>
                                <a:lnTo>
                                  <a:pt x="0" y="18288"/>
                                </a:lnTo>
                                <a:lnTo>
                                  <a:pt x="0" y="9144"/>
                                </a:lnTo>
                                <a:lnTo>
                                  <a:pt x="9144" y="0"/>
                                </a:lnTo>
                                <a:close/>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anchor>
            </w:drawing>
          </mc:Choice>
          <mc:Fallback>
            <w:pict>
              <v:group w14:anchorId="37431E5D" id="Group 350" o:spid="_x0000_s1026" style="position:absolute;margin-left:0;margin-top:4.5pt;width:469.65pt;height:1.4pt;z-index:-251657216" coordsize="5964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">
                <v:shape id="Shape 510" o:spid="_x0000_s1027" style="position:absolute;width:59649;height:91;visibility:visible;mso-wrap-style:square;v-text-anchor:top" coordsize="59649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" path="m,l5964935,r,9144l,9144,,e" fillcolor="#9a9a9a" stroked="f" strokeweight="0">
                  <v:stroke miterlimit="83231f" joinstyle="miter"/>
                  <v:path arrowok="t" textboxrect="0,0,5964935,9144"/>
                </v:shape>
                <v:shape id="Shape 511" o:spid="_x0000_s1028" style="position:absolute;top:91;width:59649;height:91;visibility:visible;mso-wrap-style:square;v-text-anchor:top" coordsize="59649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" path="m,l5964935,r,9144l,9144,,e" fillcolor="#eee" stroked="f" strokeweight="0">
                  <v:stroke miterlimit="83231f" joinstyle="miter"/>
                  <v:path arrowok="t" textboxrect="0,0,5964935,9144"/>
                </v:shape>
                <v:shape id="Shape 13" o:spid="_x0000_s1029"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" path="m,l9144,r,9144l,18288,,xe" fillcolor="#9a9a9a" stroked="f" strokeweight="0">
                  <v:stroke miterlimit="83231f" joinstyle="miter"/>
                  <v:path arrowok="t" textboxrect="0,0,9144,18288"/>
                </v:shape>
                <v:shape id="Shape 14" o:spid="_x0000_s1030" style="position:absolute;left:59557;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" path="m9144,r,18288l,18288,,9144,9144,xe" fillcolor="#eee" stroked="f" strokeweight="0">
                  <v:stroke miterlimit="83231f" joinstyle="miter"/>
                  <v:path arrowok="t" textboxrect="0,0,9144,18288"/>
                </v:shape>
              </v:group>
            </w:pict>
          </mc:Fallback>
        </mc:AlternateContent>
      </w:r>
    </w:p>
    <w:p w14:paraId="51421C3A" w14:textId="77777777" w:rsidR="003D27E0" w:rsidRPr="003D27E0" w:rsidRDefault="00B8432A" w:rsidP="003D27E0">
      <w:pPr>
        <w:spacing w:line="276" w:lineRule="auto"/>
        <w:ind w:left="-5" w:right="104"/>
        <w:rPr>
          <w:rFonts w:ascii="Arial" w:hAnsi="Arial" w:cs="Arial"/>
          <w:sz w:val="20"/>
          <w:szCs w:val="20"/>
        </w:rPr>
      </w:pPr>
      <w:r>
        <w:rPr>
          <w:rFonts w:ascii="Arial" w:hAnsi="Arial" w:cs="Arial"/>
          <w:b w:val="1"/>
          <w:sz w:val="20"/>
          <w:szCs w:val="20"/>
        </w:rPr>
        <w:t>HELD AT: 28 BEERSTER STR, CARLETONVILLE, Gauteng, 2499</w:t>
      </w:r>
    </w:p>
    <w:p w14:paraId="6A954B72" w14:textId="1589AE8E" w:rsidR="00B8432A" w:rsidRPr="003D27E0" w:rsidRDefault="00B8432A" w:rsidP="00B8432A">
      <w:pPr>
        <w:rPr>
          <w:rFonts w:ascii="Arial" w:hAnsi="Arial" w:cs="Arial"/>
          <w:sz w:val="20"/>
          <w:szCs w:val="20"/>
        </w:rPr>
      </w:pPr>
      <w:r>
        <w:rPr>
          <w:rFonts w:ascii="Arial" w:hAnsi="Arial" w:cs="Arial"/>
          <w:b w:val="1"/>
          <w:sz w:val="20"/>
          <w:szCs w:val="20"/>
        </w:rPr>
        <w:t>ON THE: 14 October 2026</w:t>
      </w:r>
    </w:p>
    <w:p w14:paraId="48EEA015" w14:textId="77777777" w:rsidR="003D27E0" w:rsidRDefault="003D27E0" w:rsidP="00B8432A">
      <w:pPr>
        <w:rPr>
          <w:rFonts w:ascii="Arial" w:hAnsi="Arial" w:cs="Arial"/>
          <w:b/>
          <w:bCs/>
          <w:sz w:val="20"/>
          <w:szCs w:val="20"/>
        </w:rPr>
      </w:pPr>
    </w:p>
    <w:p w14:paraId="7C7C3571" w14:textId="17E1B522" w:rsidR="00B8432A" w:rsidRPr="003D27E0" w:rsidRDefault="00B8432A" w:rsidP="00B8432A">
      <w:pPr>
        <w:rPr>
          <w:rFonts w:ascii="Arial" w:hAnsi="Arial" w:cs="Arial"/>
          <w:sz w:val="20"/>
          <w:szCs w:val="20"/>
        </w:rPr>
      </w:pPr>
      <w:r w:rsidRPr="003D27E0">
        <w:rPr>
          <w:rFonts w:ascii="Arial" w:hAnsi="Arial" w:cs="Arial"/>
          <w:b/>
          <w:bCs/>
          <w:sz w:val="20"/>
          <w:szCs w:val="20"/>
        </w:rPr>
        <w:t>Attendees:</w:t>
      </w:r>
      <w:r w:rsidRPr="003D27E0">
        <w:rPr>
          <w:rFonts w:ascii="Arial" w:hAnsi="Arial" w:cs="Arial"/>
          <w:sz w:val="20"/>
          <w:szCs w:val="20"/>
        </w:rPr>
        <w:t xml:space="preserve"> </w:t>
      </w:r>
    </w:p>
    <w:p w14:paraId="63619090" w14:textId="57F2FD43" w:rsidR="00B8432A" w:rsidRPr="003D27E0" w:rsidRDefault="003D27E0" w:rsidP="00B8432A">
      <w:pPr>
        <w:numPr>
          <w:ilvl w:val="0"/>
          <w:numId w:val="1"/>
        </w:numPr>
        <w:rPr>
          <w:rFonts w:ascii="Arial" w:hAnsi="Arial" w:cs="Arial"/>
          <w:sz w:val="20"/>
          <w:szCs w:val="20"/>
        </w:rPr>
        <w:tabs>
          <w:tab w:val="left" w:pos="3312"/>
        </w:tabs>
      </w:pPr>
      <w:r>
        <w:rPr>
          <w:b w:val="0"/>
          <w:sz w:val="24"/>
          <w:szCs w:val="24"/>
        </w:rPr>
        <w:t xml:space="preserve">Mpho Tebogo Rampa</w:t>
      </w:r>
      <w:r>
        <w:rPr>
          <w:b w:val="0"/>
          <w:sz w:val="24"/>
          <w:szCs w:val="24"/>
        </w:rPr>
        <w:t xml:space="preserve">	New Shareholder</w:t>
      </w:r>
    </w:p>
    <w:p w14:paraId="63619090" w14:textId="57F2FD43" w:rsidR="00B8432A" w:rsidRPr="003D27E0" w:rsidRDefault="003D27E0" w:rsidP="00B8432A">
      <w:pPr>
        <w:numPr>
          <w:ilvl w:val="0"/>
          <w:numId w:val="1"/>
        </w:numPr>
        <w:rPr>
          <w:rFonts w:ascii="Arial" w:hAnsi="Arial" w:cs="Arial"/>
          <w:sz w:val="20"/>
          <w:szCs w:val="20"/>
        </w:rPr>
        <w:tabs>
          <w:tab w:val="left" w:pos="3312"/>
        </w:tabs>
      </w:pPr>
      <w:r>
        <w:rPr>
          <w:b w:val="0"/>
          <w:sz w:val="24"/>
          <w:szCs w:val="24"/>
        </w:rPr>
        <w:t xml:space="preserve">Stephanus Gerhardus Barnard</w:t>
      </w:r>
      <w:r>
        <w:rPr>
          <w:b w:val="0"/>
          <w:sz w:val="24"/>
          <w:szCs w:val="24"/>
        </w:rPr>
        <w:t xml:space="preserve">	Shareholder and Director</w:t>
      </w:r>
    </w:p>
    <w:p w14:paraId="11CFCFF9" w14:textId="30A677FE" w:rsidR="00B8432A" w:rsidRPr="003D27E0" w:rsidRDefault="00B8432A" w:rsidP="00B8432A">
      <w:pPr>
        <w:rPr>
          <w:rFonts w:ascii="Arial" w:hAnsi="Arial" w:cs="Arial"/>
          <w:b/>
          <w:bCs/>
          <w:sz w:val="20"/>
          <w:szCs w:val="20"/>
        </w:rPr>
      </w:pPr>
    </w:p>
    <w:p w14:paraId="42571A29" w14:textId="7D562808" w:rsidR="00B8432A" w:rsidRPr="003D27E0" w:rsidRDefault="00B8432A" w:rsidP="004E24A0">
      <w:pPr>
        <w:spacing w:line="360" w:lineRule="auto"/>
        <w:rPr>
          <w:rFonts w:ascii="Arial" w:hAnsi="Arial" w:cs="Arial"/>
          <w:b/>
          <w:bCs/>
          <w:sz w:val="20"/>
          <w:szCs w:val="20"/>
        </w:rPr>
      </w:pPr>
      <w:r w:rsidRPr="003D27E0">
        <w:rPr>
          <w:rFonts w:ascii="Arial" w:hAnsi="Arial" w:cs="Arial"/>
          <w:b/>
          <w:bCs/>
          <w:sz w:val="20"/>
          <w:szCs w:val="20"/>
        </w:rPr>
        <w:t xml:space="preserve">1. APPROVAL OF SHARE TRANSFER </w:t>
      </w:r>
    </w:p>
    <w:p w14:paraId="2293663F" w14:textId="45E87E49" w:rsidR="00B8432A" w:rsidRPr="003D27E0" w:rsidRDefault="00B8432A" w:rsidP="004E24A0">
      <w:pPr>
        <w:spacing w:line="360" w:lineRule="auto"/>
        <w:rPr>
          <w:rFonts w:ascii="Arial" w:hAnsi="Arial" w:cs="Arial"/>
          <w:sz w:val="20"/>
          <w:szCs w:val="20"/>
        </w:rPr>
      </w:pPr>
      <w:r>
        <w:rPr>
          <w:rFonts w:ascii="Arial" w:hAnsi="Arial" w:cs="Arial"/>
          <w:b w:val="1"/>
          <w:sz w:val="20"/>
          <w:szCs w:val="20"/>
        </w:rPr>
        <w:t xml:space="preserve">WHEREAS</w:t>
      </w:r>
      <w:r>
        <w:rPr>
          <w:rFonts w:ascii="Arial" w:hAnsi="Arial" w:cs="Arial"/>
          <w:b w:val="0"/>
          <w:sz w:val="20"/>
          <w:szCs w:val="20"/>
        </w:rPr>
        <w:t xml:space="preserve"> Stephanus Gerhardus Barnard (ID 8210115109081) ("the Transferor") held 100% of the issued shares in the Company, represented by Share Certificate No. 2;</w:t>
      </w:r>
    </w:p>
    <w:p w14:paraId="2293663F" w14:textId="45E87E49" w:rsidR="00B8432A" w:rsidRPr="003D27E0" w:rsidRDefault="00B8432A" w:rsidP="004E24A0">
      <w:pPr>
        <w:spacing w:line="360" w:lineRule="auto"/>
        <w:rPr>
          <w:rFonts w:ascii="Arial" w:hAnsi="Arial" w:cs="Arial"/>
          <w:sz w:val="20"/>
          <w:szCs w:val="20"/>
        </w:rPr>
      </w:pPr>
      <w:r>
        <w:rPr>
          <w:rFonts w:ascii="Arial" w:hAnsi="Arial" w:cs="Arial"/>
          <w:b w:val="1"/>
          <w:sz w:val="20"/>
          <w:szCs w:val="20"/>
        </w:rPr>
        <w:t xml:space="preserve">AND WHEREAS</w:t>
      </w:r>
      <w:r>
        <w:rPr>
          <w:rFonts w:ascii="Arial" w:hAnsi="Arial" w:cs="Arial"/>
          <w:b w:val="0"/>
          <w:sz w:val="20"/>
          <w:szCs w:val="20"/>
        </w:rPr>
        <w:t xml:space="preserve"> the Transferor has agreed to sell 51 shares (Distinctive numbers: number from 1 to 51) to Mpho Tebogo Rampa for a total consideration of R51, which has been paid in full by cash;</w:t>
      </w:r>
    </w:p>
    <w:p w14:paraId="2293663F" w14:textId="45E87E49" w:rsidR="00B8432A" w:rsidRPr="003D27E0" w:rsidRDefault="00B8432A" w:rsidP="004E24A0">
      <w:pPr>
        <w:spacing w:line="360" w:lineRule="auto"/>
        <w:rPr>
          <w:rFonts w:ascii="Arial" w:hAnsi="Arial" w:cs="Arial"/>
          <w:sz w:val="20"/>
          <w:szCs w:val="20"/>
        </w:rPr>
      </w:pPr>
      <w:r>
        <w:rPr>
          <w:rFonts w:ascii="Arial" w:hAnsi="Arial" w:cs="Arial"/>
          <w:b w:val="1"/>
          <w:sz w:val="20"/>
          <w:szCs w:val="20"/>
        </w:rPr>
        <w:t xml:space="preserve">AND WHEREAS</w:t>
      </w:r>
      <w:r>
        <w:rPr>
          <w:rFonts w:ascii="Arial" w:hAnsi="Arial" w:cs="Arial"/>
          <w:b w:val="0"/>
          <w:sz w:val="20"/>
          <w:szCs w:val="20"/>
        </w:rPr>
        <w:t xml:space="preserve"> the Transferor shall retain the remaining 49 shares (Distinctive numbers: number from 52 to 100);</w:t>
      </w:r>
    </w:p>
    <w:p w14:paraId="6A80CC26" w14:textId="18751358" w:rsidR="00B8432A" w:rsidRPr="003D27E0" w:rsidRDefault="00B8432A" w:rsidP="004E24A0">
      <w:pPr>
        <w:spacing w:line="360" w:lineRule="auto"/>
        <w:rPr>
          <w:rFonts w:ascii="Arial" w:hAnsi="Arial" w:cs="Arial"/>
          <w:sz w:val="20"/>
          <w:szCs w:val="20"/>
        </w:rPr>
      </w:pPr>
    </w:p>
    <w:p w14:paraId="1D3FDF98" w14:textId="6D4AB629" w:rsidR="00B8432A" w:rsidRPr="003D27E0" w:rsidRDefault="00B8432A" w:rsidP="004E24A0">
      <w:pPr>
        <w:spacing w:line="360" w:lineRule="auto"/>
        <w:rPr>
          <w:rFonts w:ascii="Arial" w:hAnsi="Arial" w:cs="Arial"/>
          <w:b/>
          <w:bCs/>
          <w:sz w:val="20"/>
          <w:szCs w:val="20"/>
        </w:rPr>
      </w:pPr>
      <w:r w:rsidRPr="003D27E0">
        <w:rPr>
          <w:rFonts w:ascii="Arial" w:hAnsi="Arial" w:cs="Arial"/>
          <w:b/>
          <w:bCs/>
          <w:sz w:val="20"/>
          <w:szCs w:val="20"/>
        </w:rPr>
        <w:t xml:space="preserve">2. NOW, THEREFORE, BE IT RESOLVED THAT: </w:t>
      </w:r>
    </w:p>
    <w:p w14:paraId="36719EF7" w14:textId="46FCCC0E" w:rsidR="00B8432A" w:rsidRPr="003D27E0" w:rsidRDefault="00B8432A" w:rsidP="004E24A0">
      <w:pPr>
        <w:numPr>
          <w:ilvl w:val="0"/>
          <w:numId w:val="2"/>
        </w:numPr>
        <w:spacing w:line="360" w:lineRule="auto"/>
        <w:rPr>
          <w:rFonts w:ascii="Arial" w:hAnsi="Arial" w:cs="Arial"/>
          <w:sz w:val="20"/>
          <w:szCs w:val="20"/>
        </w:rPr>
      </w:pPr>
      <w:r>
        <w:rPr>
          <w:rFonts w:ascii="Arial" w:hAnsi="Arial" w:cs="Arial"/>
          <w:b w:val="1"/>
          <w:sz w:val="20"/>
          <w:szCs w:val="20"/>
        </w:rPr>
        <w:t xml:space="preserve">Approval of Transfer to Mpho Tebogo Rampa:</w:t>
      </w:r>
      <w:r>
        <w:rPr>
          <w:rFonts w:ascii="Arial" w:hAnsi="Arial" w:cs="Arial"/>
          <w:b w:val="0"/>
          <w:sz w:val="20"/>
          <w:szCs w:val="20"/>
        </w:rPr>
        <w:t xml:space="preserve"> The transfer of 51 shares from Stephanus Gerhardus Barnard to Mpho Tebogo Rampa is approved at the value of R51.</w:t>
      </w:r>
    </w:p>
    <w:p w14:paraId="36719EF7" w14:textId="46FCCC0E" w:rsidR="00B8432A" w:rsidRPr="003D27E0" w:rsidRDefault="00B8432A" w:rsidP="004E24A0">
      <w:pPr>
        <w:numPr>
          <w:ilvl w:val="0"/>
          <w:numId w:val="2"/>
        </w:numPr>
        <w:spacing w:line="360" w:lineRule="auto"/>
        <w:rPr>
          <w:rFonts w:ascii="Arial" w:hAnsi="Arial" w:cs="Arial"/>
          <w:sz w:val="20"/>
          <w:szCs w:val="20"/>
        </w:rPr>
      </w:pPr>
      <w:r>
        <w:rPr>
          <w:rFonts w:ascii="Arial" w:hAnsi="Arial" w:cs="Arial"/>
          <w:b w:val="1"/>
          <w:sz w:val="20"/>
          <w:szCs w:val="20"/>
        </w:rPr>
        <w:t xml:space="preserve">Confirmation of Payment:</w:t>
      </w:r>
      <w:r>
        <w:rPr>
          <w:rFonts w:ascii="Arial" w:hAnsi="Arial" w:cs="Arial"/>
          <w:b w:val="0"/>
          <w:sz w:val="20"/>
          <w:szCs w:val="20"/>
        </w:rPr>
        <w:t xml:space="preserve"> The parties confirm that the shares have been paid for in full, by cash, to the Transferor upon the signing of this resolution and the issuance of the new share certificates.</w:t>
      </w:r>
    </w:p>
    <w:p w14:paraId="36719EF7" w14:textId="46FCCC0E" w:rsidR="00B8432A" w:rsidRPr="003D27E0" w:rsidRDefault="00B8432A" w:rsidP="004E24A0">
      <w:pPr>
        <w:numPr>
          <w:ilvl w:val="0"/>
          <w:numId w:val="2"/>
        </w:numPr>
        <w:spacing w:line="360" w:lineRule="auto"/>
        <w:rPr>
          <w:rFonts w:ascii="Arial" w:hAnsi="Arial" w:cs="Arial"/>
          <w:sz w:val="20"/>
          <w:szCs w:val="20"/>
        </w:rPr>
      </w:pPr>
      <w:r>
        <w:rPr>
          <w:rFonts w:ascii="Arial" w:hAnsi="Arial" w:cs="Arial"/>
          <w:b w:val="1"/>
          <w:sz w:val="20"/>
          <w:szCs w:val="20"/>
        </w:rPr>
        <w:t xml:space="preserve">Retention of Shares:</w:t>
      </w:r>
      <w:r>
        <w:rPr>
          <w:rFonts w:ascii="Arial" w:hAnsi="Arial" w:cs="Arial"/>
          <w:b w:val="0"/>
          <w:sz w:val="20"/>
          <w:szCs w:val="20"/>
        </w:rPr>
        <w:t xml:space="preserve"> Stephanus Gerhardus Barnard shall retain 49 shares (Distinctive numbers: number from 52 to 100).</w:t>
      </w:r>
    </w:p>
    <w:p w14:paraId="36719EF7" w14:textId="46FCCC0E" w:rsidR="00B8432A" w:rsidRPr="003D27E0" w:rsidRDefault="00B8432A" w:rsidP="004E24A0">
      <w:pPr>
        <w:numPr>
          <w:ilvl w:val="0"/>
          <w:numId w:val="2"/>
        </w:numPr>
        <w:spacing w:line="360" w:lineRule="auto"/>
        <w:rPr>
          <w:rFonts w:ascii="Arial" w:hAnsi="Arial" w:cs="Arial"/>
          <w:sz w:val="20"/>
          <w:szCs w:val="20"/>
        </w:rPr>
      </w:pPr>
      <w:r>
        <w:rPr>
          <w:rFonts w:ascii="Arial" w:hAnsi="Arial" w:cs="Arial"/>
          <w:b w:val="1"/>
          <w:sz w:val="20"/>
          <w:szCs w:val="20"/>
        </w:rPr>
        <w:t xml:space="preserve">Compliance with the Memorandum of Incorporation:</w:t>
      </w:r>
      <w:r>
        <w:rPr>
          <w:rFonts w:ascii="Arial" w:hAnsi="Arial" w:cs="Arial"/>
          <w:b w:val="0"/>
          <w:sz w:val="20"/>
          <w:szCs w:val="20"/>
        </w:rPr>
        <w:t xml:space="preserve"> Nothing contained in these resolutions contravenes any restriction on the transfer of shares contained in the Company's Memorandum of Incorporation, and any such restriction has been complied with in all respects.</w:t>
      </w:r>
    </w:p>
    <w:p w14:paraId="36719EF7" w14:textId="46FCCC0E" w:rsidR="00B8432A" w:rsidRPr="003D27E0" w:rsidRDefault="00B8432A" w:rsidP="004E24A0">
      <w:pPr>
        <w:numPr>
          <w:ilvl w:val="0"/>
          <w:numId w:val="2"/>
        </w:numPr>
        <w:spacing w:line="360" w:lineRule="auto"/>
        <w:rPr>
          <w:rFonts w:ascii="Arial" w:hAnsi="Arial" w:cs="Arial"/>
          <w:sz w:val="20"/>
          <w:szCs w:val="20"/>
        </w:rPr>
      </w:pPr>
      <w:r>
        <w:rPr>
          <w:rFonts w:ascii="Arial" w:hAnsi="Arial" w:cs="Arial"/>
          <w:b w:val="1"/>
          <w:sz w:val="20"/>
          <w:szCs w:val="20"/>
        </w:rPr>
        <w:t xml:space="preserve">Voting Rights:</w:t>
      </w:r>
      <w:r>
        <w:rPr>
          <w:rFonts w:ascii="Arial" w:hAnsi="Arial" w:cs="Arial"/>
          <w:b w:val="0"/>
          <w:sz w:val="20"/>
          <w:szCs w:val="20"/>
        </w:rPr>
        <w:t xml:space="preserve"> This special resolution was passed by shareholders holding 100% of the voting rights of the Company, which constitutes the required majority in terms of the Companies Act 71 of 2008 and the Company's Memorandum of Incorporation.</w:t>
      </w:r>
    </w:p>
    <w:p w14:paraId="36719EF7" w14:textId="46FCCC0E" w:rsidR="00B8432A" w:rsidRPr="003D27E0" w:rsidRDefault="00B8432A" w:rsidP="004E24A0">
      <w:pPr>
        <w:numPr>
          <w:ilvl w:val="0"/>
          <w:numId w:val="2"/>
        </w:numPr>
        <w:spacing w:line="360" w:lineRule="auto"/>
        <w:rPr>
          <w:rFonts w:ascii="Arial" w:hAnsi="Arial" w:cs="Arial"/>
          <w:sz w:val="20"/>
          <w:szCs w:val="20"/>
        </w:rPr>
      </w:pPr>
      <w:r>
        <w:rPr>
          <w:rFonts w:ascii="Arial" w:hAnsi="Arial" w:cs="Arial"/>
          <w:b w:val="1"/>
          <w:sz w:val="20"/>
          <w:szCs w:val="20"/>
        </w:rPr>
        <w:t xml:space="preserve">Administrative Actions:</w:t>
      </w:r>
      <w:r>
        <w:rPr>
          <w:rFonts w:ascii="Arial" w:hAnsi="Arial" w:cs="Arial"/>
          <w:b w:val="0"/>
          <w:sz w:val="20"/>
          <w:szCs w:val="20"/>
        </w:rPr>
        <w:t xml:space="preserve"> The Company Directors are authorized to cancel the existing share certificate, issue new certificates, and update the Securities Register and CIPC Beneficial Ownership records.</w:t>
      </w:r>
    </w:p>
    <w:p w14:paraId="2A9C2F0A" w14:textId="77777777" w:rsidR="00B8432A" w:rsidRPr="003D27E0" w:rsidRDefault="00B8432A" w:rsidP="004E24A0">
      <w:pPr>
        <w:spacing w:line="360" w:lineRule="auto"/>
        <w:rPr>
          <w:rFonts w:ascii="Arial" w:hAnsi="Arial" w:cs="Arial"/>
          <w:sz w:val="20"/>
          <w:szCs w:val="20"/>
        </w:rPr>
      </w:pPr>
    </w:p>
    <w:p w14:paraId="613F149B" w14:textId="663B3B74" w:rsidR="00B8432A" w:rsidRPr="003D27E0" w:rsidRDefault="00B8432A" w:rsidP="004E24A0">
      <w:pPr>
        <w:spacing w:line="360" w:lineRule="auto"/>
        <w:rPr>
          <w:rFonts w:ascii="Arial" w:hAnsi="Arial" w:cs="Arial"/>
          <w:sz w:val="20"/>
          <w:szCs w:val="20"/>
        </w:rPr>
      </w:pPr>
      <w:r w:rsidRPr="003D27E0">
        <w:rPr>
          <w:rFonts w:ascii="Arial" w:hAnsi="Arial" w:cs="Arial"/>
          <w:b/>
          <w:bCs/>
          <w:sz w:val="20"/>
          <w:szCs w:val="20"/>
        </w:rPr>
        <w:t>3. CLOSE:</w:t>
      </w:r>
      <w:r w:rsidRPr="003D27E0">
        <w:rPr>
          <w:rFonts w:ascii="Arial" w:hAnsi="Arial" w:cs="Arial"/>
          <w:sz w:val="20"/>
          <w:szCs w:val="20"/>
        </w:rPr>
        <w:t xml:space="preserve"> </w:t>
      </w:r>
    </w:p>
    <w:p w14:paraId="158BA5C0" w14:textId="77777777" w:rsidR="00B8432A" w:rsidRPr="003D27E0" w:rsidRDefault="00B8432A" w:rsidP="004E24A0">
      <w:pPr>
        <w:spacing w:line="360" w:lineRule="auto"/>
        <w:rPr>
          <w:rFonts w:ascii="Arial" w:hAnsi="Arial" w:cs="Arial"/>
          <w:sz w:val="20"/>
          <w:szCs w:val="20"/>
        </w:rPr>
      </w:pPr>
    </w:p>
    <w:p w14:paraId="4C066363" w14:textId="393A884C" w:rsidR="00B8432A" w:rsidRPr="003D27E0" w:rsidRDefault="00B8432A" w:rsidP="004E24A0">
      <w:pPr>
        <w:spacing w:line="360" w:lineRule="auto"/>
        <w:rPr>
          <w:rFonts w:ascii="Arial" w:hAnsi="Arial" w:cs="Arial"/>
          <w:sz w:val="20"/>
          <w:szCs w:val="20"/>
        </w:rPr>
      </w:pPr>
      <w:r>
        <w:rPr>
          <w:rFonts w:ascii="Arial" w:hAnsi="Arial" w:cs="Arial"/>
          <w:b w:val="0"/>
          <w:sz w:val="20"/>
          <w:szCs w:val="20"/>
        </w:rPr>
        <w:t xml:space="preserve">There being no further business, the meeting was closed.</w:t>
      </w:r>
    </w:p>
    <w:p w14:paraId="2C1FA814" w14:textId="2F4DFD6C" w:rsidR="00B8432A" w:rsidRPr="003D27E0" w:rsidRDefault="00B8432A" w:rsidP="004E24A0">
      <w:pPr>
        <w:spacing w:line="360" w:lineRule="auto"/>
        <w:rPr>
          <w:rFonts w:ascii="Arial" w:hAnsi="Arial" w:cs="Arial"/>
          <w:sz w:val="20"/>
          <w:szCs w:val="20"/>
        </w:rPr>
      </w:pPr>
      <w:r>
        <w:rPr>
          <w:rFonts w:ascii="Arial" w:hAnsi="Arial" w:cs="Arial"/>
          <w:b w:val="0"/>
          <w:sz w:val="20"/>
          <w:szCs w:val="20"/>
        </w:rPr>
        <w:t>Signed at CARLETONVILLE on 14 October 2026.</w:t>
      </w:r>
    </w:p>
    <w:p w14:paraId="557FDC4F" w14:textId="77777777" w:rsidR="00B8432A" w:rsidRPr="003D27E0" w:rsidRDefault="00B8432A" w:rsidP="004E24A0">
      <w:pPr>
        <w:spacing w:line="360" w:lineRule="auto"/>
        <w:rPr>
          <w:rFonts w:ascii="Arial" w:hAnsi="Arial" w:cs="Arial"/>
          <w:sz w:val="20"/>
          <w:szCs w:val="20"/>
        </w:rPr>
      </w:pPr>
      <w:r w:rsidRPr="003D27E0">
        <w:rPr>
          <w:rFonts w:ascii="Arial" w:hAnsi="Arial" w:cs="Arial"/>
          <w:b/>
          <w:bCs/>
          <w:sz w:val="20"/>
          <w:szCs w:val="20"/>
        </w:rPr>
        <w:t>Approved by:</w:t>
      </w:r>
      <w:r w:rsidRPr="003D27E0">
        <w:rPr>
          <w:rFonts w:ascii="Arial" w:hAnsi="Arial" w:cs="Arial"/>
          <w:sz w:val="20"/>
          <w:szCs w:val="20"/>
        </w:rPr>
        <w:t xml:space="preserve"> </w:t>
      </w:r>
    </w:p>
    <w:p w14:paraId="2A4C907C" w14:textId="2F47E4DF" w:rsidR="00B8432A" w:rsidRPr="003D27E0" w:rsidRDefault="00B8432A" w:rsidP="004E24A0">
      <w:pPr>
        <w:spacing w:after="4" w:line="360" w:lineRule="auto" w:before="600"/>
        <w:ind w:left="-5" w:right="104"/>
        <w:rPr>
          <w:rFonts w:ascii="Arial" w:hAnsi="Arial" w:cs="Arial"/>
          <w:sz w:val="20"/>
          <w:szCs w:val="20"/>
        </w:rPr>
      </w:pPr>
      <w:r>
        <w:rPr>
          <w:rFonts w:ascii="Arial" w:hAnsi="Arial" w:cs="Arial"/>
          <w:b w:val="0"/>
          <w:sz w:val="20"/>
          <w:szCs w:val="20"/>
        </w:rPr>
        <w:t xml:space="preserve">_________________________________	</w:t>
      </w:r>
    </w:p>
    <w:p w14:paraId="2A4C907C" w14:textId="2F47E4DF" w:rsidR="00B8432A" w:rsidRPr="003D27E0" w:rsidRDefault="00B8432A" w:rsidP="004E24A0">
      <w:pPr>
        <w:spacing w:after="4" w:line="360" w:lineRule="auto"/>
        <w:ind w:left="-5" w:right="104"/>
        <w:rPr>
          <w:rFonts w:ascii="Arial" w:hAnsi="Arial" w:cs="Arial"/>
          <w:sz w:val="20"/>
          <w:szCs w:val="20"/>
        </w:rPr>
      </w:pPr>
      <w:r>
        <w:rPr>
          <w:rFonts w:ascii="Arial" w:hAnsi="Arial" w:cs="Arial"/>
          <w:b w:val="1"/>
          <w:sz w:val="20"/>
          <w:szCs w:val="20"/>
        </w:rPr>
        <w:t xml:space="preserve">Mpho Tebogo Rampa</w:t>
      </w:r>
    </w:p>
    <w:p w14:paraId="2A4C907C" w14:textId="2F47E4DF" w:rsidR="00B8432A" w:rsidRPr="003D27E0" w:rsidRDefault="00B8432A" w:rsidP="004E24A0">
      <w:pPr>
        <w:spacing w:after="4" w:line="360" w:lineRule="auto"/>
        <w:ind w:left="-5" w:right="104"/>
        <w:rPr>
          <w:rFonts w:ascii="Arial" w:hAnsi="Arial" w:cs="Arial"/>
          <w:sz w:val="20"/>
          <w:szCs w:val="20"/>
        </w:rPr>
      </w:pPr>
      <w:r>
        <w:rPr>
          <w:rFonts w:ascii="Arial" w:hAnsi="Arial" w:cs="Arial"/>
          <w:b w:val="0"/>
          <w:sz w:val="17"/>
          <w:szCs w:val="17"/>
        </w:rPr>
        <w:t xml:space="preserve">ID - 9305195254085</w:t>
      </w:r>
    </w:p>
    <w:p w14:paraId="2A4C907C" w14:textId="2F47E4DF" w:rsidR="00B8432A" w:rsidRPr="003D27E0" w:rsidRDefault="00B8432A" w:rsidP="004E24A0">
      <w:pPr>
        <w:spacing w:after="4" w:line="360" w:lineRule="auto" w:before="600"/>
        <w:ind w:left="-5" w:right="104"/>
        <w:rPr>
          <w:rFonts w:ascii="Arial" w:hAnsi="Arial" w:cs="Arial"/>
          <w:sz w:val="20"/>
          <w:szCs w:val="20"/>
        </w:rPr>
      </w:pPr>
      <w:r>
        <w:rPr>
          <w:rFonts w:ascii="Arial" w:hAnsi="Arial" w:cs="Arial"/>
          <w:b w:val="0"/>
          <w:sz w:val="20"/>
          <w:szCs w:val="20"/>
        </w:rPr>
        <w:t xml:space="preserve">_________________________________	</w:t>
      </w:r>
    </w:p>
    <w:p w14:paraId="2A4C907C" w14:textId="2F47E4DF" w:rsidR="00B8432A" w:rsidRPr="003D27E0" w:rsidRDefault="00B8432A" w:rsidP="004E24A0">
      <w:pPr>
        <w:spacing w:after="4" w:line="360" w:lineRule="auto"/>
        <w:ind w:left="-5" w:right="104"/>
        <w:rPr>
          <w:rFonts w:ascii="Arial" w:hAnsi="Arial" w:cs="Arial"/>
          <w:sz w:val="20"/>
          <w:szCs w:val="20"/>
        </w:rPr>
      </w:pPr>
      <w:r>
        <w:rPr>
          <w:rFonts w:ascii="Arial" w:hAnsi="Arial" w:cs="Arial"/>
          <w:b w:val="1"/>
          <w:sz w:val="20"/>
          <w:szCs w:val="20"/>
        </w:rPr>
        <w:t xml:space="preserve">Stephanus Gerhardus Barnard</w:t>
      </w:r>
    </w:p>
    <w:p w14:paraId="2A4C907C" w14:textId="2F47E4DF" w:rsidR="00B8432A" w:rsidRPr="003D27E0" w:rsidRDefault="00B8432A" w:rsidP="004E24A0">
      <w:pPr>
        <w:spacing w:after="4" w:line="360" w:lineRule="auto"/>
        <w:ind w:left="-5" w:right="104"/>
        <w:rPr>
          <w:rFonts w:ascii="Arial" w:hAnsi="Arial" w:cs="Arial"/>
          <w:sz w:val="20"/>
          <w:szCs w:val="20"/>
        </w:rPr>
      </w:pPr>
      <w:r>
        <w:rPr>
          <w:rFonts w:ascii="Arial" w:hAnsi="Arial" w:cs="Arial"/>
          <w:b w:val="0"/>
          <w:sz w:val="17"/>
          <w:szCs w:val="17"/>
        </w:rPr>
        <w:t xml:space="preserve">ID - 8210115109081</w:t>
      </w:r>
    </w:p>
    <w:p w14:paraId="2A4C907C" w14:textId="2F47E4DF" w:rsidR="00B8432A" w:rsidRPr="003D27E0" w:rsidRDefault="00B8432A" w:rsidP="004E24A0">
      <w:pPr>
        <w:spacing w:after="4" w:line="360" w:lineRule="auto"/>
        <w:ind w:left="-5" w:right="104"/>
        <w:rPr>
          <w:rFonts w:ascii="Arial" w:hAnsi="Arial" w:cs="Arial"/>
          <w:sz w:val="20"/>
          <w:szCs w:val="20"/>
        </w:rPr>
      </w:pPr>
      <w:r>
        <w:rPr>
          <w:rFonts w:ascii="Arial" w:hAnsi="Arial" w:cs="Arial"/>
          <w:b w:val="0"/>
          <w:sz w:val="17"/>
          <w:szCs w:val="17"/>
        </w:rPr>
        <w:t xml:space="preserve">Cell - 0649018352</w:t>
      </w:r>
    </w:p>
    <w:p w14:paraId="1C5BEC74" w14:textId="77777777" w:rsidR="00B8432A" w:rsidRPr="003D27E0" w:rsidRDefault="00B8432A" w:rsidP="004E24A0">
      <w:pPr>
        <w:spacing w:after="4" w:line="360" w:lineRule="auto"/>
        <w:ind w:left="-5" w:right="104"/>
        <w:rPr>
          <w:rFonts w:ascii="Arial" w:hAnsi="Arial" w:cs="Arial"/>
          <w:b/>
          <w:bCs/>
          <w:sz w:val="20"/>
          <w:szCs w:val="20"/>
        </w:rPr>
      </w:pPr>
    </w:p>
    <w:p w14:paraId="2521E356" w14:textId="77777777" w:rsidR="00B8432A" w:rsidRPr="003D27E0" w:rsidRDefault="00B8432A" w:rsidP="004E24A0">
      <w:pPr>
        <w:spacing w:after="4" w:line="360" w:lineRule="auto"/>
        <w:ind w:left="-5" w:right="104"/>
        <w:rPr>
          <w:rFonts w:ascii="Arial" w:hAnsi="Arial" w:cs="Arial"/>
          <w:b/>
          <w:bCs/>
          <w:sz w:val="20"/>
          <w:szCs w:val="20"/>
        </w:rPr>
      </w:pPr>
    </w:p>
    <w:p w14:paraId="49C7738F" w14:textId="77777777" w:rsidR="00B8432A" w:rsidRPr="003D27E0" w:rsidRDefault="00B8432A" w:rsidP="004E24A0">
      <w:pPr>
        <w:spacing w:after="4" w:line="360" w:lineRule="auto"/>
        <w:ind w:left="-5" w:right="104"/>
        <w:rPr>
          <w:rFonts w:ascii="Arial" w:hAnsi="Arial" w:cs="Arial"/>
          <w:b/>
          <w:bCs/>
          <w:sz w:val="20"/>
          <w:szCs w:val="20"/>
        </w:rPr>
      </w:pPr>
    </w:p>
    <w:sectPr w:rsidR="00B8432A" w:rsidRPr="003D27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268E3"/>
    <w:multiLevelType w:val="multilevel"/>
    <w:tmpl w:val="39FE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450AD"/>
    <w:multiLevelType w:val="multilevel"/>
    <w:tmpl w:val="65E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01984">
    <w:abstractNumId w:val="0"/>
  </w:num>
  <w:num w:numId="2" w16cid:durableId="2008942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2A"/>
    <w:rsid w:val="00071963"/>
    <w:rsid w:val="00103DE0"/>
    <w:rsid w:val="0016798F"/>
    <w:rsid w:val="002C3E74"/>
    <w:rsid w:val="003D27E0"/>
    <w:rsid w:val="004E24A0"/>
    <w:rsid w:val="00601421"/>
    <w:rsid w:val="00A540F6"/>
    <w:rsid w:val="00A92FF0"/>
    <w:rsid w:val="00B8432A"/>
    <w:rsid w:val="00E35769"/>
    <w:rsid w:val="00E7369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B8B9"/>
  <w15:chartTrackingRefBased/>
  <w15:docId w15:val="{B7B03D31-A5FB-438D-84CD-22097722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32A"/>
  </w:style>
  <w:style w:type="paragraph" w:styleId="Heading1">
    <w:name w:val="heading 1"/>
    <w:basedOn w:val="Normal"/>
    <w:next w:val="Normal"/>
    <w:link w:val="Heading1Char"/>
    <w:uiPriority w:val="9"/>
    <w:qFormat/>
    <w:rsid w:val="00B84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4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4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4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4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43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3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3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3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32A"/>
    <w:rPr>
      <w:rFonts w:eastAsiaTheme="majorEastAsia" w:cstheme="majorBidi"/>
      <w:color w:val="272727" w:themeColor="text1" w:themeTint="D8"/>
    </w:rPr>
  </w:style>
  <w:style w:type="paragraph" w:styleId="Title">
    <w:name w:val="Title"/>
    <w:basedOn w:val="Normal"/>
    <w:next w:val="Normal"/>
    <w:link w:val="TitleChar"/>
    <w:uiPriority w:val="10"/>
    <w:qFormat/>
    <w:rsid w:val="00B84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3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32A"/>
    <w:pPr>
      <w:spacing w:before="160"/>
      <w:jc w:val="center"/>
    </w:pPr>
    <w:rPr>
      <w:i/>
      <w:iCs/>
      <w:color w:val="404040" w:themeColor="text1" w:themeTint="BF"/>
    </w:rPr>
  </w:style>
  <w:style w:type="character" w:customStyle="1" w:styleId="QuoteChar">
    <w:name w:val="Quote Char"/>
    <w:basedOn w:val="DefaultParagraphFont"/>
    <w:link w:val="Quote"/>
    <w:uiPriority w:val="29"/>
    <w:rsid w:val="00B8432A"/>
    <w:rPr>
      <w:i/>
      <w:iCs/>
      <w:color w:val="404040" w:themeColor="text1" w:themeTint="BF"/>
    </w:rPr>
  </w:style>
  <w:style w:type="paragraph" w:styleId="ListParagraph">
    <w:name w:val="List Paragraph"/>
    <w:basedOn w:val="Normal"/>
    <w:uiPriority w:val="34"/>
    <w:qFormat/>
    <w:rsid w:val="00B8432A"/>
    <w:pPr>
      <w:ind w:left="720"/>
      <w:contextualSpacing/>
    </w:pPr>
  </w:style>
  <w:style w:type="character" w:styleId="IntenseEmphasis">
    <w:name w:val="Intense Emphasis"/>
    <w:basedOn w:val="DefaultParagraphFont"/>
    <w:uiPriority w:val="21"/>
    <w:qFormat/>
    <w:rsid w:val="00B8432A"/>
    <w:rPr>
      <w:i/>
      <w:iCs/>
      <w:color w:val="0F4761" w:themeColor="accent1" w:themeShade="BF"/>
    </w:rPr>
  </w:style>
  <w:style w:type="paragraph" w:styleId="IntenseQuote">
    <w:name w:val="Intense Quote"/>
    <w:basedOn w:val="Normal"/>
    <w:next w:val="Normal"/>
    <w:link w:val="IntenseQuoteChar"/>
    <w:uiPriority w:val="30"/>
    <w:qFormat/>
    <w:rsid w:val="00B84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32A"/>
    <w:rPr>
      <w:i/>
      <w:iCs/>
      <w:color w:val="0F4761" w:themeColor="accent1" w:themeShade="BF"/>
    </w:rPr>
  </w:style>
  <w:style w:type="character" w:styleId="IntenseReference">
    <w:name w:val="Intense Reference"/>
    <w:basedOn w:val="DefaultParagraphFont"/>
    <w:uiPriority w:val="32"/>
    <w:qFormat/>
    <w:rsid w:val="00B843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 Coetzee</dc:creator>
  <cp:keywords/>
  <dc:description/>
  <cp:lastModifiedBy>SJ Coetzee</cp:lastModifiedBy>
  <cp:revision>3</cp:revision>
  <cp:lastPrinted>2026-03-12T08:20:00Z</cp:lastPrinted>
  <dcterms:created xsi:type="dcterms:W3CDTF">2026-10-14T06:57:00Z</dcterms:created>
  <dcterms:modified xsi:type="dcterms:W3CDTF">2026-10-14T07:38:00Z</dcterms:modified>
</cp:coreProperties>
</file>